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 xml:space="preserve"> </w:t>
      </w:r>
      <w:r>
        <w:rPr>
          <w:b/>
          <w:color w:val="000000"/>
          <w:sz w:val="24"/>
          <w:szCs w:val="24"/>
          <w:lang w:val="kk-KZ"/>
        </w:rPr>
        <w:t>Семинар тақырыбы</w:t>
      </w:r>
    </w:p>
    <w:p>
      <w:pPr>
        <w:pStyle w:val="Normal"/>
        <w:jc w:val="both"/>
        <w:rPr/>
      </w:pPr>
      <w:r>
        <w:rPr/>
      </w:r>
    </w:p>
    <w:tbl>
      <w:tblPr>
        <w:jc w:val="left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79"/>
        <w:gridCol w:w="6466"/>
        <w:gridCol w:w="45"/>
        <w:gridCol w:w="48"/>
        <w:gridCol w:w="1914"/>
      </w:tblGrid>
      <w:tr>
        <w:trPr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>
        <w:trPr>
          <w:trHeight w:val="389" w:hRule="atLeast"/>
          <w:cantSplit w:val="false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1 Модуль  </w:t>
            </w:r>
          </w:p>
        </w:tc>
      </w:tr>
      <w:tr>
        <w:trPr>
          <w:trHeight w:val="291" w:hRule="atLeast"/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1 практикалық (зертханалық) сабақ.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Методология және оның деңгейлері. Ғылыми теорияның функциялары. 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>
        <w:trPr>
          <w:trHeight w:val="248" w:hRule="atLeast"/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    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2 практикалық (зертханалық) сабақ      </w:t>
            </w:r>
          </w:p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Әдіс және әдістеме экспериментте пайдалану.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3" w:hRule="atLeast"/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3 практикалық (зертханалық) сабақ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>
            <w:pPr>
              <w:pStyle w:val="Normal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Психологиялық әдістерін классификациялау.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97" w:hRule="atLeast"/>
          <w:cantSplit w:val="false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 практикалық (зертханалық) сабақ  Эксперименттік-психологиялық зерттеу жүргізудің принциптері: адекваттік, параллелдік, экстремалдық, референттік принциптері.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 практикалық (зертханалық) сабақ. Түрлі психологиялық мектептердің эксперименттік психолог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ия дамуындағы үлесі.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6 практикалық (зертханалық) сабақ.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В. Вундттың эксперименттері,  Ф. Гальтон, Эббингауз, Д. Уотсон эксперименттері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7 практикалық (зертханалық) сабақ. 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Эмпирикалық мәлімет типтері. Эмпирикалық және эксперимнет әдістерінің арақатынасы. Психологиялық зерттеудің  негізгі кезеңдері.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10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aps/>
                <w:color w:val="000000"/>
                <w:sz w:val="24"/>
                <w:szCs w:val="24"/>
                <w:lang w:val="kk-KZ"/>
              </w:rPr>
              <w:t>3 Модуль</w:t>
            </w:r>
          </w:p>
        </w:tc>
      </w:tr>
      <w:tr>
        <w:trPr>
          <w:trHeight w:val="291" w:hRule="atLeast"/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 практикалық (зертханалық) сабақ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. Бақылау әдісі. Бақылаудың процедурасы мен техникасы.</w:t>
            </w:r>
          </w:p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Бақылауды жүргізу кезеңдері, бақылауды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жоспарлау.Бақылау бірлік тері мен категориялары.  Сандық мәліметтер алудың негізгі  тәсілдері: психологиялық шкалалау, хронометраж.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8" w:hRule="atLeast"/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 практикалық (зертханалық) сабақ.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Эксперимент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Себепті қортындыны атқарудың негізгі шарттары. Психологиялық эксперименттегі айнымалылар.(тәуелді, тәуелсіз, қосымша).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Эксперимент мәліметтерінің сенімділігі, валидтілігі мен репрезентативтілігі оларды тексеру жолдары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3" w:hRule="atLeast"/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both"/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10 практикалық (зертханалық) сабақ. Эксперименттің түрлері.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both"/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(Готтсданкер Р. Основы психологического эксперимента кітабінің  1-ші таруы бойынша дайындалу).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97" w:hRule="atLeast"/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4 Модуль</w:t>
            </w:r>
          </w:p>
        </w:tc>
      </w:tr>
      <w:tr>
        <w:trPr>
          <w:trHeight w:val="242" w:hRule="atLeast"/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kk-KZ"/>
              </w:rPr>
              <w:t>11 практикалық (зертханалық) сабақ. Экспериментті жоспарлау. (Кэмпбелл Д. Модели экспериментов в социальной психологии и прикладных исследованиях кітабі бойынша дайындалу.)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both"/>
              <w:rPr>
                <w:rFonts w:cs="Kz Times New Roman;Times New Roman" w:ascii="Kz Times New Roman;Times New Roman" w:hAnsi="Kz Times New Roman;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12 практикалық (зертханалық) сабақ.</w:t>
            </w:r>
            <w:r>
              <w:rPr>
                <w:rFonts w:cs="Kz Times New Roman;Times New Roman" w:ascii="Kz Times New Roman;Times New Roman" w:hAnsi="Kz Times New Roman;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Мағынасы бойынша гипотезалар. Готтстонкердің бөліп шығарған гипотезалары.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13 практикалық (зертханалық) сабақ.  Теориялық және эмпирикалық гипотезалар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14 практикалық (зертханалық) сабақ.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 Ч. Осгуд әдісі бойынша сөздер-стимулдар арасындағы мағыналық байланыстарды анықтау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15 практикалық (зертханалық) сабақ.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 </w:t>
            </w:r>
          </w:p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Контент-анализдің матрицасын практикада құру, жүргізу, тапсрыманы өткізу.</w:t>
            </w:r>
          </w:p>
        </w:tc>
        <w:tc>
          <w:tcPr>
            <w:tcW w:w="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ap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caps/>
                <w:color w:val="000000"/>
                <w:sz w:val="24"/>
                <w:szCs w:val="24"/>
                <w:lang w:val="kk-KZ"/>
              </w:rPr>
              <w:t xml:space="preserve">40 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Kaz">
    <w:charset w:val="cc"/>
    <w:family w:val="roman"/>
    <w:pitch w:val="variable"/>
  </w:font>
  <w:font w:name="Kz Times New Roma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Normal"/>
    <w:pPr>
      <w:keepNext/>
      <w:jc w:val="center"/>
    </w:pPr>
    <w:rPr>
      <w:b/>
      <w:bCs/>
      <w:sz w:val="28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Tahoma"/>
    </w:rPr>
  </w:style>
  <w:style w:type="paragraph" w:styleId="3">
    <w:name w:val="Основной текст 3"/>
    <w:basedOn w:val="Normal"/>
    <w:pPr>
      <w:spacing w:before="0" w:after="120"/>
    </w:pPr>
    <w:rPr>
      <w:sz w:val="16"/>
      <w:szCs w:val="16"/>
    </w:rPr>
  </w:style>
  <w:style w:type="paragraph" w:styleId="11">
    <w:name w:val="заголовок 1"/>
    <w:basedOn w:val="Normal"/>
    <w:pPr>
      <w:keepNext/>
      <w:ind w:left="0" w:right="-766" w:hanging="0"/>
      <w:jc w:val="center"/>
    </w:pPr>
    <w:rPr>
      <w:sz w:val="28"/>
      <w:szCs w:val="28"/>
    </w:rPr>
  </w:style>
  <w:style w:type="paragraph" w:styleId="BodyText21">
    <w:name w:val="Body Text 21"/>
    <w:basedOn w:val="Normal"/>
    <w:pPr/>
    <w:rPr>
      <w:rFonts w:ascii="Times Kaz" w:hAnsi="Times Kaz" w:cs="Times Kaz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2013-11-23T07:00:02Z</dcterms:modified>
  <cp:revision>2</cp:revision>
</cp:coreProperties>
</file>